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566" w:right="-423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English IGCSE students study First Language English (0500) &amp; World Literature (0408) IGCSEs in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Year 10 and 11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240" w:lineRule="auto"/>
        <w:ind w:left="-566" w:right="-423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There will be regular practice exam opportunities throughout the 2 years of study.</w:t>
      </w:r>
    </w:p>
    <w:p w:rsidR="00000000" w:rsidDel="00000000" w:rsidP="00000000" w:rsidRDefault="00000000" w:rsidRPr="00000000" w14:paraId="00000003">
      <w:pPr>
        <w:spacing w:line="240" w:lineRule="auto"/>
        <w:ind w:left="-566" w:right="-423" w:firstLine="0"/>
        <w:jc w:val="center"/>
        <w:rPr>
          <w:rFonts w:ascii="Calibri" w:cs="Calibri" w:eastAsia="Calibri" w:hAnsi="Calibri"/>
          <w:b w:val="1"/>
          <w:bCs w:val="1"/>
          <w:color w:val="980000"/>
          <w:sz w:val="8"/>
          <w:szCs w:val="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Final examinations for both FLE &amp; WL IGCSEs take place in May/ June in Year 11.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566" w:right="-423" w:firstLine="0"/>
        <w:jc w:val="left"/>
        <w:rPr>
          <w:rFonts w:ascii="Calibri" w:cs="Calibri" w:eastAsia="Calibri" w:hAnsi="Calibri"/>
          <w:b w:val="1"/>
          <w:bCs w:val="1"/>
          <w:color w:val="980000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85.0" w:type="dxa"/>
        <w:jc w:val="left"/>
        <w:tblInd w:w="-56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25"/>
        <w:gridCol w:w="4560"/>
        <w:tblGridChange w:id="0">
          <w:tblGrid>
            <w:gridCol w:w="6525"/>
            <w:gridCol w:w="4560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ind w:left="-566" w:right="-42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980000"/>
                <w:sz w:val="8"/>
                <w:szCs w:val="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5394"/>
                <w:sz w:val="24"/>
                <w:szCs w:val="24"/>
                <w:rtl w:val="0"/>
              </w:rPr>
              <w:t xml:space="preserve">First Language English IGCSE (0500)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9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PAPER 1 -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Reading Paper Exam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50%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Q1 - Reading Comprehension</w:t>
            </w:r>
          </w:p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Q2  - Summary Writing &amp; Inference</w:t>
            </w:r>
          </w:p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Q3 - Authorial Intentions  </w:t>
            </w:r>
          </w:p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b w:val="1"/>
                <w:bCs w:val="1"/>
                <w:color w:val="980000"/>
                <w:sz w:val="8"/>
                <w:szCs w:val="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Q4 - Text Types Transposition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6f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Information Retrieval </w:t>
            </w:r>
          </w:p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Inference &amp; Deduction </w:t>
            </w:r>
          </w:p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Explicit and Implicit Information</w:t>
            </w:r>
          </w:p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Authors’ Craft</w:t>
            </w:r>
          </w:p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Paraphrasing and Summary Writing</w:t>
            </w:r>
          </w:p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Evaluation &amp; Persuasion</w:t>
            </w:r>
          </w:p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Composition Writing </w:t>
            </w:r>
          </w:p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b w:val="1"/>
                <w:bCs w:val="1"/>
                <w:color w:val="980000"/>
                <w:sz w:val="8"/>
                <w:szCs w:val="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Creative Writing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9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PAPER 2 -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Writing Paper Exam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50%</w:t>
            </w:r>
          </w:p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Q1 - Directed Writing - Evaluation and Persuasion</w:t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Q2 - Composition Writing - Descriptive/ Narrative</w:t>
            </w:r>
          </w:p>
        </w:tc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6fff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98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1.5039062500002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980000"/>
                <w:sz w:val="24"/>
                <w:szCs w:val="24"/>
                <w:rtl w:val="0"/>
              </w:rPr>
              <w:t xml:space="preserve">World Literature IGCSE (0408)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The Importance of Reading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best way to ensure success in English Language and Literature is to regularly read quality fiction and non-fiction, including newspapers and articles.  The earlier this becomes a habit, the better.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48" w:val="single"/>
              <w:right w:color="ffffff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980000"/>
                <w:rtl w:val="0"/>
              </w:rPr>
              <w:t xml:space="preserve">Academic Integrity and Coursework Honesty Policy: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980000"/>
                <w:rtl w:val="0"/>
              </w:rPr>
              <w:t xml:space="preserve">They will read and sign an IGCSE Academic Honesty agreement at the start of their coursework - this includes abiding by the strict expectations about AI use, plagiarism, the role of the tutor and being the sole author of all of their work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5" w:hRule="atLeast"/>
          <w:tblHeader w:val="0"/>
        </w:trPr>
        <w:tc>
          <w:tcPr>
            <w:tcBorders>
              <w:top w:color="ffffff" w:space="0" w:sz="4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ada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COMPONENT 1 -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Coursework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 Drama Text- approx.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33%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3286125</wp:posOffset>
                  </wp:positionH>
                  <wp:positionV relativeFrom="paragraph">
                    <wp:posOffset>0</wp:posOffset>
                  </wp:positionV>
                  <wp:extent cx="714375" cy="914400"/>
                  <wp:effectExtent b="0" l="0" r="0" t="0"/>
                  <wp:wrapSquare wrapText="bothSides" distB="0" distT="0" distL="0" distR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6816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0000ff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Required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ff"/>
                <w:u w:val="single"/>
                <w:rtl w:val="0"/>
              </w:rPr>
              <w:t xml:space="preserve">Romeo &amp; Juliet </w:t>
            </w:r>
            <w:r w:rsidDel="00000000" w:rsidR="00000000" w:rsidRPr="00000000">
              <w:rPr>
                <w:rFonts w:ascii="Calibri" w:cs="Calibri" w:eastAsia="Calibri" w:hAnsi="Calibri"/>
                <w:color w:val="0000ff"/>
                <w:u w:val="single"/>
                <w:rtl w:val="0"/>
              </w:rPr>
              <w:t xml:space="preserve">by William Shakespeare 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color w:val="0000ff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by Cambridge University Press   ISBN: </w:t>
            </w:r>
            <w:r w:rsidDel="00000000" w:rsidR="00000000" w:rsidRPr="00000000">
              <w:rPr>
                <w:rFonts w:ascii="Calibri" w:cs="Calibri" w:eastAsia="Calibri" w:hAnsi="Calibri"/>
                <w:color w:val="2b2b2b"/>
                <w:rtl w:val="0"/>
              </w:rPr>
              <w:t xml:space="preserve">9781107615403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0f00"/>
                <w:u w:val="single"/>
                <w:rtl w:val="0"/>
              </w:rPr>
              <w:t xml:space="preserve">Empathic Writing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(approx. 800 words)</w:t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0f00"/>
                <w:u w:val="single"/>
                <w:rtl w:val="0"/>
              </w:rPr>
              <w:t xml:space="preserve">Critical Essay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(approx. 1000 words)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e3e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Imaginative writing from different perspectives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Empathic response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Genre Conventions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Poetic techniques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Narrative techniques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Dramatic techniques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Literary Analysis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Annotation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Character and Theme Study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Social and Historical Context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Essay Structure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Thesis Statements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Crafting Effective Arguments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Writers’ Intentions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980000"/>
                <w:sz w:val="8"/>
                <w:szCs w:val="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Impact/Effect on the Reader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c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PAPER 2 -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Poetry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- approx.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33%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Text: 15 poems from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Songs of Ourselves Vol 3 Poetry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Q1 - Set Text Poem Essay (poem provided)</w:t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Q2 - Unseen Poem Essay (poem provided)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e3e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98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c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PAPER 3 -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u w:val="single"/>
                <w:rtl w:val="0"/>
              </w:rPr>
              <w:t xml:space="preserve">Set Text Novel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- approx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33%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3321490</wp:posOffset>
                  </wp:positionH>
                  <wp:positionV relativeFrom="paragraph">
                    <wp:posOffset>9525</wp:posOffset>
                  </wp:positionV>
                  <wp:extent cx="638175" cy="867948"/>
                  <wp:effectExtent b="0" l="0" r="0" t="0"/>
                  <wp:wrapSquare wrapText="bothSides" distB="0" distT="0" distL="0" distR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3829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679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ff"/>
                <w:u w:val="single"/>
                <w:rtl w:val="0"/>
              </w:rPr>
              <w:t xml:space="preserve">Convenience Store Woman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by Sayaka Murata </w:t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Essay response to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TWO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questions on the novel.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Q1 - Provided Extract Essay</w:t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Q2 - Closed Book Essay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e3e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98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566" w:top="566" w:left="1133" w:right="1037" w:header="136.06299212598427" w:footer="425.19685039370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ageBreakBefore w:val="0"/>
      <w:jc w:val="center"/>
      <w:rPr>
        <w:rFonts w:ascii="Calibri" w:cs="Calibri" w:eastAsia="Calibri" w:hAnsi="Calibri"/>
        <w:i w:val="1"/>
        <w:iCs w:val="1"/>
        <w:color w:val="99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color w:val="990000"/>
        <w:sz w:val="18"/>
        <w:szCs w:val="18"/>
        <w:rtl w:val="0"/>
      </w:rPr>
      <w:t xml:space="preserve">Examined from May/June 2028 onwards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566" w:right="-423" w:hanging="0.92913385826769"/>
      <w:jc w:val="left"/>
      <w:rPr>
        <w:rFonts w:ascii="Calibri" w:cs="Calibri" w:eastAsia="Calibri" w:hAnsi="Calibri"/>
        <w:b w:val="1"/>
        <w:bCs w:val="1"/>
        <w:i w:val="1"/>
        <w:i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566" w:right="-423" w:hanging="0.92913385826769"/>
      <w:jc w:val="left"/>
      <w:rPr>
        <w:rFonts w:ascii="Calibri" w:cs="Calibri" w:eastAsia="Calibri" w:hAnsi="Calibri"/>
        <w:i w:val="1"/>
        <w:iCs w:val="1"/>
        <w:smallCaps w:val="0"/>
        <w:strike w:val="0"/>
        <w:color w:val="99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i w:val="1"/>
        <w:iCs w:val="1"/>
        <w:color w:val="990000"/>
        <w:sz w:val="20"/>
        <w:szCs w:val="20"/>
        <w:rtl w:val="0"/>
      </w:rPr>
      <w:t xml:space="preserve">                                                                                  </w:t>
    </w:r>
    <w:r w:rsidDel="00000000" w:rsidR="00000000" w:rsidRPr="00000000">
      <w:rPr>
        <w:rFonts w:ascii="Calibri" w:cs="Calibri" w:eastAsia="Calibri" w:hAnsi="Calibri"/>
        <w:i w:val="1"/>
        <w:iCs w:val="1"/>
        <w:smallCaps w:val="0"/>
        <w:strike w:val="0"/>
        <w:color w:val="990000"/>
        <w:sz w:val="20"/>
        <w:szCs w:val="20"/>
        <w:u w:val="none"/>
        <w:shd w:fill="auto" w:val="clear"/>
        <w:vertAlign w:val="baseline"/>
        <w:rtl w:val="0"/>
      </w:rPr>
      <w:t xml:space="preserve">Examined from May</w:t>
    </w:r>
    <w:r w:rsidDel="00000000" w:rsidR="00000000" w:rsidRPr="00000000">
      <w:rPr>
        <w:rFonts w:ascii="Calibri" w:cs="Calibri" w:eastAsia="Calibri" w:hAnsi="Calibri"/>
        <w:i w:val="1"/>
        <w:iCs w:val="1"/>
        <w:color w:val="990000"/>
        <w:sz w:val="20"/>
        <w:szCs w:val="20"/>
        <w:rtl w:val="0"/>
      </w:rPr>
      <w:t xml:space="preserve">/ June 2028 onwards</w:t>
    </w:r>
    <w:r w:rsidDel="00000000" w:rsidR="00000000" w:rsidRPr="00000000">
      <w:rPr>
        <w:rtl w:val="0"/>
      </w:rPr>
    </w:r>
  </w:p>
  <w:tbl>
    <w:tblPr>
      <w:tblStyle w:val="Table2"/>
      <w:tblW w:w="10905.0" w:type="dxa"/>
      <w:jc w:val="left"/>
      <w:tblInd w:w="-506.0" w:type="dxa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600"/>
    </w:tblPr>
    <w:tblGrid>
      <w:gridCol w:w="1380"/>
      <w:gridCol w:w="7980"/>
      <w:gridCol w:w="1545"/>
      <w:tblGridChange w:id="0">
        <w:tblGrid>
          <w:gridCol w:w="1380"/>
          <w:gridCol w:w="7980"/>
          <w:gridCol w:w="1545"/>
        </w:tblGrid>
      </w:tblGridChange>
    </w:tblGrid>
    <w:tr>
      <w:trPr>
        <w:cantSplit w:val="0"/>
        <w:trHeight w:val="1243.3593749999998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44">
          <w:pPr>
            <w:pageBreakBefore w:val="0"/>
            <w:spacing w:line="240" w:lineRule="auto"/>
            <w:ind w:left="-566.9291338582677" w:right="-423.18897637795203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36"/>
              <w:szCs w:val="36"/>
            </w:rPr>
            <w:drawing>
              <wp:inline distB="114300" distT="114300" distL="114300" distR="114300">
                <wp:extent cx="552450" cy="55880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558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4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-566" w:right="-423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     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Cambridge International Education (CIE)</w:t>
            <w:tab/>
          </w:r>
        </w:p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-566" w:right="-423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0"/>
              <w:szCs w:val="1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-566" w:right="-423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cc4125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30"/>
              <w:szCs w:val="30"/>
              <w:rtl w:val="0"/>
            </w:rPr>
            <w:t xml:space="preserve">   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0"/>
            </w:rPr>
            <w:t xml:space="preserve">First Language English (FLE) &amp; World Literature (WL) IGCSE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48">
          <w:pPr>
            <w:pageBreakBefore w:val="0"/>
            <w:spacing w:line="240" w:lineRule="auto"/>
            <w:ind w:left="-566.9291338582677" w:right="-423.18897637795203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36"/>
              <w:szCs w:val="36"/>
            </w:rPr>
            <w:drawing>
              <wp:inline distB="114300" distT="114300" distL="114300" distR="114300">
                <wp:extent cx="581887" cy="581887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887" cy="58188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566" w:right="-423" w:firstLine="566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