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widowControl w:val="0"/>
        <w:spacing w:after="0" w:before="0" w:line="240" w:lineRule="auto"/>
        <w:jc w:val="center"/>
        <w:rPr/>
      </w:pPr>
      <w:bookmarkStart w:colFirst="0" w:colLast="0" w:name="_f5if7ikj495l" w:id="0"/>
      <w:bookmarkEnd w:id="0"/>
      <w:r w:rsidDel="00000000" w:rsidR="00000000" w:rsidRPr="00000000">
        <w:rPr>
          <w:b w:val="1"/>
          <w:bCs w:val="1"/>
          <w:rtl w:val="0"/>
        </w:rPr>
        <w:t xml:space="preserve">States of Matter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1. </w:t>
      </w:r>
      <w:r w:rsidDel="00000000" w:rsidR="00000000" w:rsidRPr="00000000">
        <w:rPr>
          <w:rtl w:val="0"/>
        </w:rPr>
        <w:t xml:space="preserve">Below is a heating curve for a pure substance. It shows how the temperature rises over time, when the substance is heated until it melts, then boils.</w:t>
      </w:r>
    </w:p>
    <w:p w:rsidR="00000000" w:rsidDel="00000000" w:rsidP="00000000" w:rsidRDefault="00000000" w:rsidRPr="00000000" w14:paraId="00000005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line="240" w:lineRule="auto"/>
        <w:jc w:val="center"/>
        <w:rPr/>
      </w:pPr>
      <w:r w:rsidDel="00000000" w:rsidR="00000000" w:rsidRPr="00000000">
        <w:rPr>
          <w:rtl w:val="0"/>
        </w:rPr>
        <w:t xml:space="preserve">            </w:t>
      </w:r>
      <w:r w:rsidDel="00000000" w:rsidR="00000000" w:rsidRPr="00000000">
        <w:rPr/>
        <w:drawing>
          <wp:inline distB="114300" distT="114300" distL="114300" distR="114300">
            <wp:extent cx="3908143" cy="2156217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08143" cy="215621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line="36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a) </w:t>
      </w:r>
      <w:r w:rsidDel="00000000" w:rsidR="00000000" w:rsidRPr="00000000">
        <w:rPr>
          <w:rtl w:val="0"/>
        </w:rPr>
        <w:t xml:space="preserve">What is the melting point of the substance? ……………………………………</w:t>
      </w:r>
    </w:p>
    <w:p w:rsidR="00000000" w:rsidDel="00000000" w:rsidP="00000000" w:rsidRDefault="00000000" w:rsidRPr="00000000" w14:paraId="00000009">
      <w:pPr>
        <w:widowControl w:val="0"/>
        <w:spacing w:line="360" w:lineRule="auto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b) </w:t>
      </w:r>
      <w:r w:rsidDel="00000000" w:rsidR="00000000" w:rsidRPr="00000000">
        <w:rPr>
          <w:rtl w:val="0"/>
        </w:rPr>
        <w:t xml:space="preserve">What happens to the temperature while the substance changes state? ……………………………</w:t>
      </w:r>
    </w:p>
    <w:p w:rsidR="00000000" w:rsidDel="00000000" w:rsidP="00000000" w:rsidRDefault="00000000" w:rsidRPr="00000000" w14:paraId="0000000B">
      <w:pPr>
        <w:widowControl w:val="0"/>
        <w:spacing w:line="48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…………………………………………………………………………….…………………………………….</w:t>
      </w:r>
    </w:p>
    <w:p w:rsidR="00000000" w:rsidDel="00000000" w:rsidP="00000000" w:rsidRDefault="00000000" w:rsidRPr="00000000" w14:paraId="0000000C">
      <w:pPr>
        <w:widowControl w:val="0"/>
        <w:spacing w:line="48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…………………………………………………………………………….…………………………………….</w:t>
      </w:r>
    </w:p>
    <w:p w:rsidR="00000000" w:rsidDel="00000000" w:rsidP="00000000" w:rsidRDefault="00000000" w:rsidRPr="00000000" w14:paraId="0000000D">
      <w:pPr>
        <w:widowControl w:val="0"/>
        <w:spacing w:line="360" w:lineRule="auto"/>
        <w:rPr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c) </w:t>
      </w:r>
      <w:r w:rsidDel="00000000" w:rsidR="00000000" w:rsidRPr="00000000">
        <w:rPr>
          <w:rtl w:val="0"/>
        </w:rPr>
        <w:t xml:space="preserve">The graph shows that the substance takes longer to boil than to melt. Suggest a reason for this.</w:t>
      </w:r>
    </w:p>
    <w:p w:rsidR="00000000" w:rsidDel="00000000" w:rsidP="00000000" w:rsidRDefault="00000000" w:rsidRPr="00000000" w14:paraId="0000000F">
      <w:pPr>
        <w:widowControl w:val="0"/>
        <w:spacing w:line="48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…………………………………………………………………………….…………………………………….</w:t>
      </w:r>
    </w:p>
    <w:p w:rsidR="00000000" w:rsidDel="00000000" w:rsidP="00000000" w:rsidRDefault="00000000" w:rsidRPr="00000000" w14:paraId="00000010">
      <w:pPr>
        <w:widowControl w:val="0"/>
        <w:spacing w:line="48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…………………………………………………………………………….…………………………………….</w:t>
      </w:r>
    </w:p>
    <w:p w:rsidR="00000000" w:rsidDel="00000000" w:rsidP="00000000" w:rsidRDefault="00000000" w:rsidRPr="00000000" w14:paraId="00000011">
      <w:pPr>
        <w:widowControl w:val="0"/>
        <w:spacing w:line="48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…………………………………………………………………………….…………………………………….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line="360" w:lineRule="auto"/>
        <w:rPr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d) </w:t>
      </w:r>
      <w:r w:rsidDel="00000000" w:rsidR="00000000" w:rsidRPr="00000000">
        <w:rPr>
          <w:rtl w:val="0"/>
        </w:rPr>
        <w:t xml:space="preserve">How can you tell that the substance is not water? ……………………………………………..</w:t>
      </w:r>
    </w:p>
    <w:p w:rsidR="00000000" w:rsidDel="00000000" w:rsidP="00000000" w:rsidRDefault="00000000" w:rsidRPr="00000000" w14:paraId="00000014">
      <w:pPr>
        <w:widowControl w:val="0"/>
        <w:spacing w:line="360" w:lineRule="auto"/>
        <w:rPr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e)</w:t>
      </w:r>
      <w:r w:rsidDel="00000000" w:rsidR="00000000" w:rsidRPr="00000000">
        <w:rPr>
          <w:rtl w:val="0"/>
        </w:rPr>
        <w:t xml:space="preserve"> What is the state of this substance at room temperature (25</w:t>
      </w:r>
      <w:r w:rsidDel="00000000" w:rsidR="00000000" w:rsidRPr="00000000">
        <w:rPr>
          <w:vertAlign w:val="superscript"/>
          <w:rtl w:val="0"/>
        </w:rPr>
        <w:t xml:space="preserve">o</w:t>
      </w:r>
      <w:r w:rsidDel="00000000" w:rsidR="00000000" w:rsidRPr="00000000">
        <w:rPr>
          <w:rtl w:val="0"/>
        </w:rPr>
        <w:t xml:space="preserve">C)? ……………………………</w:t>
      </w:r>
    </w:p>
    <w:p w:rsidR="00000000" w:rsidDel="00000000" w:rsidP="00000000" w:rsidRDefault="00000000" w:rsidRPr="00000000" w14:paraId="00000016">
      <w:pPr>
        <w:widowControl w:val="0"/>
        <w:spacing w:line="360" w:lineRule="auto"/>
        <w:rPr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f) </w:t>
      </w:r>
      <w:r w:rsidDel="00000000" w:rsidR="00000000" w:rsidRPr="00000000">
        <w:rPr>
          <w:rtl w:val="0"/>
        </w:rPr>
        <w:t xml:space="preserve">Carefully sketch a cooling curve for this substance</w:t>
      </w:r>
    </w:p>
    <w:p w:rsidR="00000000" w:rsidDel="00000000" w:rsidP="00000000" w:rsidRDefault="00000000" w:rsidRPr="00000000" w14:paraId="00000018">
      <w:pPr>
        <w:widowControl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spacing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g) </w:t>
      </w:r>
      <w:r w:rsidDel="00000000" w:rsidR="00000000" w:rsidRPr="00000000">
        <w:rPr>
          <w:rtl w:val="0"/>
        </w:rPr>
        <w:t xml:space="preserve">Describe the </w:t>
      </w:r>
      <w:r w:rsidDel="00000000" w:rsidR="00000000" w:rsidRPr="00000000">
        <w:rPr>
          <w:i w:val="1"/>
          <w:iCs w:val="1"/>
          <w:rtl w:val="0"/>
        </w:rPr>
        <w:t xml:space="preserve">change</w:t>
      </w:r>
      <w:r w:rsidDel="00000000" w:rsidR="00000000" w:rsidRPr="00000000">
        <w:rPr>
          <w:rtl w:val="0"/>
        </w:rPr>
        <w:t xml:space="preserve"> in </w:t>
      </w:r>
      <w:r w:rsidDel="00000000" w:rsidR="00000000" w:rsidRPr="00000000">
        <w:rPr>
          <w:b w:val="1"/>
          <w:bCs w:val="1"/>
          <w:rtl w:val="0"/>
        </w:rPr>
        <w:t xml:space="preserve">arrangement, movement </w:t>
      </w:r>
      <w:r w:rsidDel="00000000" w:rsidR="00000000" w:rsidRPr="00000000">
        <w:rPr>
          <w:rtl w:val="0"/>
        </w:rPr>
        <w:t xml:space="preserve">and </w:t>
      </w:r>
      <w:r w:rsidDel="00000000" w:rsidR="00000000" w:rsidRPr="00000000">
        <w:rPr>
          <w:b w:val="1"/>
          <w:bCs w:val="1"/>
          <w:rtl w:val="0"/>
        </w:rPr>
        <w:t xml:space="preserve">energy</w:t>
      </w:r>
      <w:r w:rsidDel="00000000" w:rsidR="00000000" w:rsidRPr="00000000">
        <w:rPr>
          <w:rtl w:val="0"/>
        </w:rPr>
        <w:t xml:space="preserve"> of the particles as they change state from solid to liquid.</w:t>
      </w:r>
    </w:p>
    <w:p w:rsidR="00000000" w:rsidDel="00000000" w:rsidP="00000000" w:rsidRDefault="00000000" w:rsidRPr="00000000" w14:paraId="00000020">
      <w:pPr>
        <w:widowControl w:val="0"/>
        <w:spacing w:lin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1">
      <w:pPr>
        <w:widowControl w:val="0"/>
        <w:spacing w:line="360" w:lineRule="auto"/>
        <w:rPr/>
      </w:pPr>
      <w:r w:rsidDel="00000000" w:rsidR="00000000" w:rsidRPr="00000000">
        <w:rPr>
          <w:rtl w:val="0"/>
        </w:rPr>
        <w:t xml:space="preserve">Arrangement:……………………………….…………………………………………………………………….</w:t>
      </w:r>
    </w:p>
    <w:p w:rsidR="00000000" w:rsidDel="00000000" w:rsidP="00000000" w:rsidRDefault="00000000" w:rsidRPr="00000000" w14:paraId="00000022">
      <w:pPr>
        <w:widowControl w:val="0"/>
        <w:spacing w:line="48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23">
      <w:pPr>
        <w:widowControl w:val="0"/>
        <w:spacing w:line="48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24">
      <w:pPr>
        <w:widowControl w:val="0"/>
        <w:spacing w:line="360" w:lineRule="auto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spacing w:line="360" w:lineRule="auto"/>
        <w:rPr/>
      </w:pPr>
      <w:r w:rsidDel="00000000" w:rsidR="00000000" w:rsidRPr="00000000">
        <w:rPr>
          <w:rtl w:val="0"/>
        </w:rPr>
        <w:t xml:space="preserve">Movement: 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26">
      <w:pPr>
        <w:widowControl w:val="0"/>
        <w:spacing w:line="48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…………………………………………………………………………………………..…………………………</w:t>
      </w:r>
    </w:p>
    <w:p w:rsidR="00000000" w:rsidDel="00000000" w:rsidP="00000000" w:rsidRDefault="00000000" w:rsidRPr="00000000" w14:paraId="00000027">
      <w:pPr>
        <w:widowControl w:val="0"/>
        <w:spacing w:line="48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28">
      <w:pPr>
        <w:widowControl w:val="0"/>
        <w:spacing w:line="360" w:lineRule="auto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spacing w:line="360" w:lineRule="auto"/>
        <w:rPr/>
      </w:pPr>
      <w:r w:rsidDel="00000000" w:rsidR="00000000" w:rsidRPr="00000000">
        <w:rPr>
          <w:rtl w:val="0"/>
        </w:rPr>
        <w:t xml:space="preserve">Energy: ……………………………………………………………………………….…………………………..</w:t>
      </w:r>
    </w:p>
    <w:p w:rsidR="00000000" w:rsidDel="00000000" w:rsidP="00000000" w:rsidRDefault="00000000" w:rsidRPr="00000000" w14:paraId="0000002A">
      <w:pPr>
        <w:widowControl w:val="0"/>
        <w:spacing w:line="48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……………………………………………………………………………………………..………………………</w:t>
      </w:r>
    </w:p>
    <w:p w:rsidR="00000000" w:rsidDel="00000000" w:rsidP="00000000" w:rsidRDefault="00000000" w:rsidRPr="00000000" w14:paraId="0000002B">
      <w:pPr>
        <w:widowControl w:val="0"/>
        <w:spacing w:line="48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2C">
      <w:pPr>
        <w:widowControl w:val="0"/>
        <w:spacing w:line="360" w:lineRule="auto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spacing w:line="360" w:lineRule="auto"/>
        <w:rPr>
          <w:sz w:val="2"/>
          <w:szCs w:val="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0"/>
        <w:spacing w:line="240" w:lineRule="auto"/>
        <w:rPr>
          <w:highlight w:val="white"/>
        </w:rPr>
      </w:pPr>
      <w:r w:rsidDel="00000000" w:rsidR="00000000" w:rsidRPr="00000000">
        <w:rPr>
          <w:b w:val="1"/>
          <w:bCs w:val="1"/>
          <w:highlight w:val="white"/>
          <w:rtl w:val="0"/>
        </w:rPr>
        <w:t xml:space="preserve">h)</w:t>
      </w:r>
      <w:r w:rsidDel="00000000" w:rsidR="00000000" w:rsidRPr="00000000">
        <w:rPr>
          <w:highlight w:val="white"/>
          <w:rtl w:val="0"/>
        </w:rPr>
        <w:t xml:space="preserve">  Using information from the first table below, complete the second table with the words ‘solid’, ‘liquid’      </w:t>
      </w:r>
    </w:p>
    <w:p w:rsidR="00000000" w:rsidDel="00000000" w:rsidP="00000000" w:rsidRDefault="00000000" w:rsidRPr="00000000" w14:paraId="0000002F">
      <w:pPr>
        <w:widowControl w:val="0"/>
        <w:spacing w:line="240" w:lineRule="auto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      or ‘gas’</w:t>
      </w:r>
    </w:p>
    <w:p w:rsidR="00000000" w:rsidDel="00000000" w:rsidP="00000000" w:rsidRDefault="00000000" w:rsidRPr="00000000" w14:paraId="00000030">
      <w:pPr>
        <w:widowControl w:val="0"/>
        <w:spacing w:line="240" w:lineRule="auto"/>
        <w:rPr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6390.0" w:type="dxa"/>
        <w:jc w:val="left"/>
        <w:tblInd w:w="141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05"/>
        <w:gridCol w:w="2250"/>
        <w:gridCol w:w="2235"/>
        <w:tblGridChange w:id="0">
          <w:tblGrid>
            <w:gridCol w:w="1905"/>
            <w:gridCol w:w="2250"/>
            <w:gridCol w:w="2235"/>
          </w:tblGrid>
        </w:tblGridChange>
      </w:tblGrid>
      <w:tr>
        <w:trPr>
          <w:cantSplit w:val="0"/>
          <w:trHeight w:val="580" w:hRule="atLeast"/>
          <w:tblHeader w:val="0"/>
        </w:trPr>
        <w:tc>
          <w:tcPr>
            <w:tcBorders>
              <w:top w:color="17375e" w:space="0" w:sz="8" w:val="single"/>
              <w:left w:color="17375e" w:space="0" w:sz="8" w:val="single"/>
              <w:bottom w:color="17375e" w:space="0" w:sz="8" w:val="single"/>
              <w:right w:color="17375e" w:space="0" w:sz="8" w:val="single"/>
            </w:tcBorders>
            <w:shd w:fill="bbe0e3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Substance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7375e" w:space="0" w:sz="8" w:val="single"/>
              <w:left w:color="17375e" w:space="0" w:sz="8" w:val="single"/>
              <w:bottom w:color="17375e" w:space="0" w:sz="8" w:val="single"/>
              <w:right w:color="17375e" w:space="0" w:sz="8" w:val="single"/>
            </w:tcBorders>
            <w:shd w:fill="bbe0e3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Melting Point  (ºC)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7375e" w:space="0" w:sz="8" w:val="single"/>
              <w:left w:color="17375e" w:space="0" w:sz="8" w:val="single"/>
              <w:bottom w:color="17375e" w:space="0" w:sz="8" w:val="single"/>
              <w:right w:color="17375e" w:space="0" w:sz="8" w:val="single"/>
            </w:tcBorders>
            <w:shd w:fill="bbe0e3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Boiling point (ºC)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7375e" w:space="0" w:sz="8" w:val="single"/>
              <w:left w:color="17375e" w:space="0" w:sz="8" w:val="single"/>
              <w:bottom w:color="17375e" w:space="0" w:sz="8" w:val="single"/>
              <w:right w:color="17375e" w:space="0" w:sz="8" w:val="single"/>
            </w:tcBorders>
            <w:shd w:fill="ffffcc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water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7375e" w:space="0" w:sz="8" w:val="single"/>
              <w:left w:color="17375e" w:space="0" w:sz="8" w:val="single"/>
              <w:bottom w:color="17375e" w:space="0" w:sz="8" w:val="single"/>
              <w:right w:color="17375e" w:space="0" w:sz="8" w:val="single"/>
            </w:tcBorders>
            <w:shd w:fill="ffffcc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7375e" w:space="0" w:sz="8" w:val="single"/>
              <w:left w:color="17375e" w:space="0" w:sz="8" w:val="single"/>
              <w:bottom w:color="17375e" w:space="0" w:sz="8" w:val="single"/>
              <w:right w:color="17375e" w:space="0" w:sz="8" w:val="single"/>
            </w:tcBorders>
            <w:shd w:fill="ffffcc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7375e" w:space="0" w:sz="8" w:val="single"/>
              <w:left w:color="17375e" w:space="0" w:sz="8" w:val="single"/>
              <w:bottom w:color="17375e" w:space="0" w:sz="8" w:val="single"/>
              <w:right w:color="17375e" w:space="0" w:sz="8" w:val="single"/>
            </w:tcBorders>
            <w:shd w:fill="ffffcc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methane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7375e" w:space="0" w:sz="8" w:val="single"/>
              <w:left w:color="17375e" w:space="0" w:sz="8" w:val="single"/>
              <w:bottom w:color="17375e" w:space="0" w:sz="8" w:val="single"/>
              <w:right w:color="17375e" w:space="0" w:sz="8" w:val="single"/>
            </w:tcBorders>
            <w:shd w:fill="ffffcc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-182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7375e" w:space="0" w:sz="8" w:val="single"/>
              <w:left w:color="17375e" w:space="0" w:sz="8" w:val="single"/>
              <w:bottom w:color="17375e" w:space="0" w:sz="8" w:val="single"/>
              <w:right w:color="17375e" w:space="0" w:sz="8" w:val="single"/>
            </w:tcBorders>
            <w:shd w:fill="ffffcc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-162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7375e" w:space="0" w:sz="8" w:val="single"/>
              <w:left w:color="17375e" w:space="0" w:sz="8" w:val="single"/>
              <w:bottom w:color="17375e" w:space="0" w:sz="8" w:val="single"/>
              <w:right w:color="17375e" w:space="0" w:sz="8" w:val="single"/>
            </w:tcBorders>
            <w:shd w:fill="ffffcc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oxygen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7375e" w:space="0" w:sz="8" w:val="single"/>
              <w:left w:color="17375e" w:space="0" w:sz="8" w:val="single"/>
              <w:bottom w:color="17375e" w:space="0" w:sz="8" w:val="single"/>
              <w:right w:color="17375e" w:space="0" w:sz="8" w:val="single"/>
            </w:tcBorders>
            <w:shd w:fill="ffffcc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-219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7375e" w:space="0" w:sz="8" w:val="single"/>
              <w:left w:color="17375e" w:space="0" w:sz="8" w:val="single"/>
              <w:bottom w:color="17375e" w:space="0" w:sz="8" w:val="single"/>
              <w:right w:color="17375e" w:space="0" w:sz="8" w:val="single"/>
            </w:tcBorders>
            <w:shd w:fill="ffffcc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-183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7375e" w:space="0" w:sz="8" w:val="single"/>
              <w:left w:color="17375e" w:space="0" w:sz="8" w:val="single"/>
              <w:bottom w:color="17375e" w:space="0" w:sz="8" w:val="single"/>
              <w:right w:color="17375e" w:space="0" w:sz="8" w:val="single"/>
            </w:tcBorders>
            <w:shd w:fill="ffffcc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ethanol</w:t>
            </w:r>
          </w:p>
        </w:tc>
        <w:tc>
          <w:tcPr>
            <w:tcBorders>
              <w:top w:color="17375e" w:space="0" w:sz="8" w:val="single"/>
              <w:left w:color="17375e" w:space="0" w:sz="8" w:val="single"/>
              <w:bottom w:color="17375e" w:space="0" w:sz="8" w:val="single"/>
              <w:right w:color="17375e" w:space="0" w:sz="8" w:val="single"/>
            </w:tcBorders>
            <w:shd w:fill="ffffcc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-117</w:t>
            </w:r>
          </w:p>
        </w:tc>
        <w:tc>
          <w:tcPr>
            <w:tcBorders>
              <w:top w:color="17375e" w:space="0" w:sz="8" w:val="single"/>
              <w:left w:color="17375e" w:space="0" w:sz="8" w:val="single"/>
              <w:bottom w:color="17375e" w:space="0" w:sz="8" w:val="single"/>
              <w:right w:color="17375e" w:space="0" w:sz="8" w:val="single"/>
            </w:tcBorders>
            <w:shd w:fill="ffffcc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79</w:t>
            </w:r>
          </w:p>
        </w:tc>
      </w:tr>
    </w:tbl>
    <w:p w:rsidR="00000000" w:rsidDel="00000000" w:rsidP="00000000" w:rsidRDefault="00000000" w:rsidRPr="00000000" w14:paraId="00000040">
      <w:pPr>
        <w:widowControl w:val="0"/>
        <w:spacing w:line="360" w:lineRule="auto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0"/>
        <w:spacing w:line="360" w:lineRule="auto"/>
        <w:rPr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105.0" w:type="dxa"/>
        <w:jc w:val="left"/>
        <w:tblInd w:w="3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50"/>
        <w:gridCol w:w="2485"/>
        <w:gridCol w:w="2485"/>
        <w:gridCol w:w="2485"/>
        <w:tblGridChange w:id="0">
          <w:tblGrid>
            <w:gridCol w:w="1650"/>
            <w:gridCol w:w="2485"/>
            <w:gridCol w:w="2485"/>
            <w:gridCol w:w="248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7375e" w:space="0" w:sz="8" w:val="single"/>
              <w:left w:color="17375e" w:space="0" w:sz="8" w:val="single"/>
              <w:bottom w:color="17375e" w:space="0" w:sz="8" w:val="single"/>
              <w:right w:color="17375e" w:space="0" w:sz="8" w:val="single"/>
            </w:tcBorders>
            <w:shd w:fill="cccccc" w:val="clear"/>
            <w:tcMar>
              <w:top w:w="0.0" w:type="dxa"/>
              <w:left w:w="140.0" w:type="dxa"/>
              <w:bottom w:w="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Substance</w:t>
            </w:r>
          </w:p>
        </w:tc>
        <w:tc>
          <w:tcPr>
            <w:tcBorders>
              <w:top w:color="17375e" w:space="0" w:sz="8" w:val="single"/>
              <w:left w:color="17375e" w:space="0" w:sz="8" w:val="single"/>
              <w:bottom w:color="17375e" w:space="0" w:sz="8" w:val="single"/>
              <w:right w:color="17375e" w:space="0" w:sz="8" w:val="single"/>
            </w:tcBorders>
            <w:shd w:fill="cccccc" w:val="clear"/>
            <w:tcMar>
              <w:top w:w="0.0" w:type="dxa"/>
              <w:left w:w="140.0" w:type="dxa"/>
              <w:bottom w:w="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State at 25ºC</w:t>
            </w:r>
          </w:p>
        </w:tc>
        <w:tc>
          <w:tcPr>
            <w:tcBorders>
              <w:top w:color="17375e" w:space="0" w:sz="8" w:val="single"/>
              <w:left w:color="17375e" w:space="0" w:sz="8" w:val="single"/>
              <w:bottom w:color="17375e" w:space="0" w:sz="8" w:val="single"/>
              <w:right w:color="17375e" w:space="0" w:sz="8" w:val="single"/>
            </w:tcBorders>
            <w:shd w:fill="cccccc" w:val="clear"/>
            <w:tcMar>
              <w:top w:w="0.0" w:type="dxa"/>
              <w:left w:w="140.0" w:type="dxa"/>
              <w:bottom w:w="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State at 1000ºC</w:t>
            </w:r>
          </w:p>
        </w:tc>
        <w:tc>
          <w:tcPr>
            <w:tcBorders>
              <w:top w:color="17375e" w:space="0" w:sz="8" w:val="single"/>
              <w:left w:color="17375e" w:space="0" w:sz="8" w:val="single"/>
              <w:bottom w:color="17375e" w:space="0" w:sz="8" w:val="single"/>
              <w:right w:color="17375e" w:space="0" w:sz="8" w:val="single"/>
            </w:tcBorders>
            <w:shd w:fill="cccccc" w:val="clear"/>
            <w:tcMar>
              <w:top w:w="0.0" w:type="dxa"/>
              <w:left w:w="140.0" w:type="dxa"/>
              <w:bottom w:w="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State at -50ºC</w:t>
            </w:r>
          </w:p>
        </w:tc>
      </w:tr>
      <w:tr>
        <w:trPr>
          <w:cantSplit w:val="0"/>
          <w:trHeight w:val="862.5" w:hRule="atLeast"/>
          <w:tblHeader w:val="0"/>
        </w:trPr>
        <w:tc>
          <w:tcPr>
            <w:tcBorders>
              <w:top w:color="17375e" w:space="0" w:sz="8" w:val="single"/>
              <w:left w:color="17375e" w:space="0" w:sz="8" w:val="single"/>
              <w:bottom w:color="17375e" w:space="0" w:sz="8" w:val="single"/>
              <w:right w:color="17375e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water</w:t>
            </w:r>
          </w:p>
        </w:tc>
        <w:tc>
          <w:tcPr>
            <w:tcBorders>
              <w:top w:color="17375e" w:space="0" w:sz="8" w:val="single"/>
              <w:left w:color="17375e" w:space="0" w:sz="8" w:val="single"/>
              <w:bottom w:color="17375e" w:space="0" w:sz="8" w:val="single"/>
              <w:right w:color="17375e" w:space="0" w:sz="8" w:val="single"/>
            </w:tcBorders>
            <w:tcMar>
              <w:top w:w="0.0" w:type="dxa"/>
              <w:left w:w="140.0" w:type="dxa"/>
              <w:bottom w:w="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7375e" w:space="0" w:sz="8" w:val="single"/>
              <w:left w:color="17375e" w:space="0" w:sz="8" w:val="single"/>
              <w:bottom w:color="17375e" w:space="0" w:sz="8" w:val="single"/>
              <w:right w:color="17375e" w:space="0" w:sz="8" w:val="single"/>
            </w:tcBorders>
            <w:tcMar>
              <w:top w:w="0.0" w:type="dxa"/>
              <w:left w:w="140.0" w:type="dxa"/>
              <w:bottom w:w="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7375e" w:space="0" w:sz="8" w:val="single"/>
              <w:left w:color="17375e" w:space="0" w:sz="8" w:val="single"/>
              <w:bottom w:color="17375e" w:space="0" w:sz="8" w:val="single"/>
              <w:right w:color="17375e" w:space="0" w:sz="8" w:val="single"/>
            </w:tcBorders>
            <w:tcMar>
              <w:top w:w="0.0" w:type="dxa"/>
              <w:left w:w="140.0" w:type="dxa"/>
              <w:bottom w:w="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2.5" w:hRule="atLeast"/>
          <w:tblHeader w:val="0"/>
        </w:trPr>
        <w:tc>
          <w:tcPr>
            <w:tcBorders>
              <w:top w:color="17375e" w:space="0" w:sz="8" w:val="single"/>
              <w:left w:color="17375e" w:space="0" w:sz="8" w:val="single"/>
              <w:bottom w:color="17375e" w:space="0" w:sz="8" w:val="single"/>
              <w:right w:color="17375e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methane</w:t>
            </w:r>
          </w:p>
        </w:tc>
        <w:tc>
          <w:tcPr>
            <w:tcBorders>
              <w:top w:color="17375e" w:space="0" w:sz="8" w:val="single"/>
              <w:left w:color="17375e" w:space="0" w:sz="8" w:val="single"/>
              <w:bottom w:color="17375e" w:space="0" w:sz="8" w:val="single"/>
              <w:right w:color="17375e" w:space="0" w:sz="8" w:val="single"/>
            </w:tcBorders>
            <w:tcMar>
              <w:top w:w="0.0" w:type="dxa"/>
              <w:left w:w="140.0" w:type="dxa"/>
              <w:bottom w:w="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7375e" w:space="0" w:sz="8" w:val="single"/>
              <w:left w:color="17375e" w:space="0" w:sz="8" w:val="single"/>
              <w:bottom w:color="17375e" w:space="0" w:sz="8" w:val="single"/>
              <w:right w:color="17375e" w:space="0" w:sz="8" w:val="single"/>
            </w:tcBorders>
            <w:tcMar>
              <w:top w:w="0.0" w:type="dxa"/>
              <w:left w:w="140.0" w:type="dxa"/>
              <w:bottom w:w="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7375e" w:space="0" w:sz="8" w:val="single"/>
              <w:left w:color="17375e" w:space="0" w:sz="8" w:val="single"/>
              <w:bottom w:color="17375e" w:space="0" w:sz="8" w:val="single"/>
              <w:right w:color="17375e" w:space="0" w:sz="8" w:val="single"/>
            </w:tcBorders>
            <w:tcMar>
              <w:top w:w="0.0" w:type="dxa"/>
              <w:left w:w="140.0" w:type="dxa"/>
              <w:bottom w:w="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2.5" w:hRule="atLeast"/>
          <w:tblHeader w:val="0"/>
        </w:trPr>
        <w:tc>
          <w:tcPr>
            <w:tcBorders>
              <w:top w:color="17375e" w:space="0" w:sz="8" w:val="single"/>
              <w:left w:color="17375e" w:space="0" w:sz="8" w:val="single"/>
              <w:bottom w:color="17375e" w:space="0" w:sz="8" w:val="single"/>
              <w:right w:color="17375e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oxygen</w:t>
            </w:r>
          </w:p>
        </w:tc>
        <w:tc>
          <w:tcPr>
            <w:tcBorders>
              <w:top w:color="17375e" w:space="0" w:sz="8" w:val="single"/>
              <w:left w:color="17375e" w:space="0" w:sz="8" w:val="single"/>
              <w:bottom w:color="17375e" w:space="0" w:sz="8" w:val="single"/>
              <w:right w:color="17375e" w:space="0" w:sz="8" w:val="single"/>
            </w:tcBorders>
            <w:tcMar>
              <w:top w:w="0.0" w:type="dxa"/>
              <w:left w:w="140.0" w:type="dxa"/>
              <w:bottom w:w="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7375e" w:space="0" w:sz="8" w:val="single"/>
              <w:left w:color="17375e" w:space="0" w:sz="8" w:val="single"/>
              <w:bottom w:color="17375e" w:space="0" w:sz="8" w:val="single"/>
              <w:right w:color="17375e" w:space="0" w:sz="8" w:val="single"/>
            </w:tcBorders>
            <w:tcMar>
              <w:top w:w="0.0" w:type="dxa"/>
              <w:left w:w="140.0" w:type="dxa"/>
              <w:bottom w:w="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7375e" w:space="0" w:sz="8" w:val="single"/>
              <w:left w:color="17375e" w:space="0" w:sz="8" w:val="single"/>
              <w:bottom w:color="17375e" w:space="0" w:sz="8" w:val="single"/>
              <w:right w:color="17375e" w:space="0" w:sz="8" w:val="single"/>
            </w:tcBorders>
            <w:tcMar>
              <w:top w:w="0.0" w:type="dxa"/>
              <w:left w:w="140.0" w:type="dxa"/>
              <w:bottom w:w="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2.5" w:hRule="atLeast"/>
          <w:tblHeader w:val="0"/>
        </w:trPr>
        <w:tc>
          <w:tcPr>
            <w:tcBorders>
              <w:top w:color="17375e" w:space="0" w:sz="8" w:val="single"/>
              <w:left w:color="17375e" w:space="0" w:sz="8" w:val="single"/>
              <w:bottom w:color="17375e" w:space="0" w:sz="8" w:val="single"/>
              <w:right w:color="17375e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ethanol</w:t>
            </w:r>
          </w:p>
        </w:tc>
        <w:tc>
          <w:tcPr>
            <w:tcBorders>
              <w:top w:color="17375e" w:space="0" w:sz="8" w:val="single"/>
              <w:left w:color="17375e" w:space="0" w:sz="8" w:val="single"/>
              <w:bottom w:color="17375e" w:space="0" w:sz="8" w:val="single"/>
              <w:right w:color="17375e" w:space="0" w:sz="8" w:val="single"/>
            </w:tcBorders>
            <w:tcMar>
              <w:top w:w="0.0" w:type="dxa"/>
              <w:left w:w="140.0" w:type="dxa"/>
              <w:bottom w:w="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7375e" w:space="0" w:sz="8" w:val="single"/>
              <w:left w:color="17375e" w:space="0" w:sz="8" w:val="single"/>
              <w:bottom w:color="17375e" w:space="0" w:sz="8" w:val="single"/>
              <w:right w:color="17375e" w:space="0" w:sz="8" w:val="single"/>
            </w:tcBorders>
            <w:tcMar>
              <w:top w:w="0.0" w:type="dxa"/>
              <w:left w:w="140.0" w:type="dxa"/>
              <w:bottom w:w="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7375e" w:space="0" w:sz="8" w:val="single"/>
              <w:left w:color="17375e" w:space="0" w:sz="8" w:val="single"/>
              <w:bottom w:color="17375e" w:space="0" w:sz="8" w:val="single"/>
              <w:right w:color="17375e" w:space="0" w:sz="8" w:val="single"/>
            </w:tcBorders>
            <w:tcMar>
              <w:top w:w="0.0" w:type="dxa"/>
              <w:left w:w="140.0" w:type="dxa"/>
              <w:bottom w:w="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widowControl w:val="0"/>
        <w:spacing w:line="480" w:lineRule="auto"/>
        <w:rPr>
          <w:b w:val="1"/>
          <w:bCs w:val="1"/>
          <w:sz w:val="2"/>
          <w:szCs w:val="2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440" w:top="1440" w:left="992.1259842519685" w:right="857.007874015749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7">
    <w:pPr>
      <w:spacing w:line="240" w:lineRule="auto"/>
      <w:rPr>
        <w:b w:val="1"/>
        <w:bCs w:val="1"/>
        <w:sz w:val="32"/>
        <w:szCs w:val="32"/>
      </w:rPr>
    </w:pPr>
    <w:r w:rsidDel="00000000" w:rsidR="00000000" w:rsidRPr="00000000">
      <w:rPr>
        <w:rtl w:val="0"/>
      </w:rPr>
      <w:t xml:space="preserve">Double Award - Chemistry - Island School Science Department </w:t>
    </w:r>
    <w:r w:rsidDel="00000000" w:rsidR="00000000" w:rsidRPr="00000000">
      <w:rPr>
        <w:sz w:val="32"/>
        <w:szCs w:val="32"/>
        <w:rtl w:val="0"/>
      </w:rPr>
      <w:t xml:space="preserve">     </w:t>
      <w:tab/>
      <w:tab/>
      <w:t xml:space="preserve">                  </w:t>
    </w:r>
    <w:r w:rsidDel="00000000" w:rsidR="00000000" w:rsidRPr="00000000">
      <w:rPr>
        <w:b w:val="1"/>
        <w:bCs w:val="1"/>
        <w:sz w:val="40"/>
        <w:szCs w:val="40"/>
        <w:rtl w:val="0"/>
      </w:rPr>
      <w:t xml:space="preserve">1b</w:t>
    </w: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pPr/>
    <w:rPr/>
    <w:tblPr>
      <w:tblStyleRowBandSize w:val="1"/>
      <w:tblStyleColBandSize w:val="1"/>
      <w:tblCellMar/>
    </w:tblPr>
    <w:tblStylePr w:type="band1Horz">
      <w:pPr/>
      <w:rPr/>
      <w:tcPr/>
    </w:tblStylePr>
    <w:tblStylePr w:type="band1Vert">
      <w:pPr/>
      <w:rPr/>
      <w:tcPr/>
    </w:tblStylePr>
    <w:tblStylePr w:type="band2Horz">
      <w:pPr/>
      <w:rPr/>
      <w:tcPr/>
    </w:tblStylePr>
    <w:tblStylePr w:type="band2Vert">
      <w:pPr/>
      <w:rPr/>
      <w:tcPr/>
    </w:tblStylePr>
    <w:tblStylePr w:type="firstCol">
      <w:pPr/>
      <w:rPr/>
      <w:tcPr/>
    </w:tblStylePr>
    <w:tblStylePr w:type="firstRow">
      <w:pPr/>
      <w:rPr/>
      <w:tcPr/>
    </w:tblStylePr>
    <w:tblStylePr w:type="lastCol">
      <w:pPr/>
      <w:rPr/>
      <w:tcPr/>
    </w:tblStylePr>
    <w:tblStylePr w:type="lastRow">
      <w:pPr/>
      <w:rPr/>
      <w:tcPr/>
    </w:tblStylePr>
    <w:tblStylePr w:type="neCell">
      <w:pPr/>
      <w:rPr/>
      <w:tcPr/>
    </w:tblStylePr>
    <w:tblStylePr w:type="nwCell">
      <w:pPr/>
      <w:rPr/>
      <w:tcPr/>
    </w:tblStylePr>
    <w:tblStylePr w:type="seCell">
      <w:pPr/>
      <w:rPr/>
      <w:tcPr/>
    </w:tblStylePr>
    <w:tblStylePr w:type="swCell">
      <w:pPr/>
      <w:rPr/>
      <w:tcPr/>
    </w:tblStyle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