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Rule="auto"/>
        <w:jc w:val="center"/>
        <w:rPr>
          <w:b w:val="0"/>
          <w:bCs w:val="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sz w:val="40"/>
          <w:szCs w:val="40"/>
          <w:rtl w:val="0"/>
        </w:rPr>
        <w:t xml:space="preserve">`The Structure, Properties and Uses of Graphite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  <w:bCs w:val="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50"/>
        <w:gridCol w:w="4470"/>
        <w:tblGridChange w:id="0">
          <w:tblGrid>
            <w:gridCol w:w="5850"/>
            <w:gridCol w:w="44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3461508" cy="27051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1508" cy="270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Description of graphite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eg. How many bonds does each C have? What kind of bonds?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Describe the unusually shaped structure.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15"/>
        <w:gridCol w:w="7635"/>
        <w:tblGridChange w:id="0">
          <w:tblGrid>
            <w:gridCol w:w="2715"/>
            <w:gridCol w:w="763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Properties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Reason for this property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  <w:t xml:space="preserve">elting point: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There are 3 strong covalent bonds, but one weaker bond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Hardness:</w:t>
            </w:r>
          </w:p>
          <w:p w:rsidR="00000000" w:rsidDel="00000000" w:rsidP="00000000" w:rsidRDefault="00000000" w:rsidRPr="00000000" w14:paraId="00000016">
            <w:pPr>
              <w:rPr>
                <w:sz w:val="44"/>
                <w:szCs w:val="4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sz w:val="38"/>
                <w:szCs w:val="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Electrical conductivity:</w:t>
            </w:r>
          </w:p>
          <w:p w:rsidR="00000000" w:rsidDel="00000000" w:rsidP="00000000" w:rsidRDefault="00000000" w:rsidRPr="00000000" w14:paraId="0000001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3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38"/>
        <w:gridCol w:w="5500"/>
        <w:tblGridChange w:id="0">
          <w:tblGrid>
            <w:gridCol w:w="4838"/>
            <w:gridCol w:w="55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Uses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Reason for this use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Lubricant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360" w:top="1079" w:left="880" w:right="90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          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7d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